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21BF2" w14:textId="36C4555A" w:rsidR="00A25DD7" w:rsidRDefault="00A25DD7">
      <w:pPr>
        <w:spacing w:after="0" w:line="259" w:lineRule="auto"/>
        <w:ind w:left="52" w:right="1"/>
        <w:jc w:val="center"/>
        <w:rPr>
          <w:b/>
        </w:rPr>
      </w:pPr>
      <w:r>
        <w:rPr>
          <w:noProof/>
        </w:rPr>
        <w:drawing>
          <wp:inline distT="0" distB="0" distL="0" distR="0" wp14:anchorId="250B270D" wp14:editId="097FE6E0">
            <wp:extent cx="1537487" cy="468752"/>
            <wp:effectExtent l="0" t="0" r="5715" b="7620"/>
            <wp:docPr id="3" name="Picture 3"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4747" cy="483161"/>
                    </a:xfrm>
                    <a:prstGeom prst="rect">
                      <a:avLst/>
                    </a:prstGeom>
                    <a:noFill/>
                    <a:ln>
                      <a:noFill/>
                    </a:ln>
                  </pic:spPr>
                </pic:pic>
              </a:graphicData>
            </a:graphic>
          </wp:inline>
        </w:drawing>
      </w:r>
    </w:p>
    <w:p w14:paraId="2F1E6CAB" w14:textId="77777777" w:rsidR="00A25DD7" w:rsidRDefault="00A25DD7">
      <w:pPr>
        <w:spacing w:after="0" w:line="259" w:lineRule="auto"/>
        <w:ind w:left="52" w:right="1"/>
        <w:jc w:val="center"/>
        <w:rPr>
          <w:b/>
        </w:rPr>
      </w:pPr>
    </w:p>
    <w:p w14:paraId="3639F734" w14:textId="0B574C7F" w:rsidR="00D23D75" w:rsidRDefault="00000000">
      <w:pPr>
        <w:spacing w:after="0" w:line="259" w:lineRule="auto"/>
        <w:ind w:left="52" w:right="1"/>
        <w:jc w:val="center"/>
      </w:pPr>
      <w:r>
        <w:rPr>
          <w:b/>
        </w:rPr>
        <w:t>6</w:t>
      </w:r>
      <w:r>
        <w:rPr>
          <w:b/>
          <w:vertAlign w:val="superscript"/>
        </w:rPr>
        <w:t>th</w:t>
      </w:r>
      <w:r>
        <w:rPr>
          <w:b/>
        </w:rPr>
        <w:t xml:space="preserve"> Grade </w:t>
      </w:r>
    </w:p>
    <w:p w14:paraId="68CD48A6" w14:textId="77777777" w:rsidR="00D23D75" w:rsidRDefault="00000000">
      <w:pPr>
        <w:spacing w:after="0" w:line="259" w:lineRule="auto"/>
        <w:ind w:left="52" w:right="3"/>
        <w:jc w:val="center"/>
      </w:pPr>
      <w:r>
        <w:rPr>
          <w:b/>
        </w:rPr>
        <w:t xml:space="preserve">Ms. Chandler Seawright </w:t>
      </w:r>
    </w:p>
    <w:p w14:paraId="26690271" w14:textId="77777777" w:rsidR="00D23D75" w:rsidRDefault="00000000">
      <w:pPr>
        <w:spacing w:after="0" w:line="259" w:lineRule="auto"/>
        <w:ind w:left="52"/>
        <w:jc w:val="center"/>
      </w:pPr>
      <w:r>
        <w:rPr>
          <w:b/>
        </w:rPr>
        <w:t>Course Syllabus 2024-2025</w:t>
      </w:r>
      <w:r>
        <w:t xml:space="preserve"> </w:t>
      </w:r>
    </w:p>
    <w:p w14:paraId="0C587750" w14:textId="0E3FD653" w:rsidR="00A25DD7" w:rsidRDefault="00A25DD7">
      <w:pPr>
        <w:spacing w:after="0" w:line="259" w:lineRule="auto"/>
        <w:ind w:left="52"/>
        <w:jc w:val="center"/>
      </w:pPr>
    </w:p>
    <w:p w14:paraId="67EE7A47" w14:textId="77777777" w:rsidR="00A25DD7" w:rsidRDefault="00A25DD7">
      <w:pPr>
        <w:spacing w:after="0" w:line="259" w:lineRule="auto"/>
        <w:ind w:left="52"/>
        <w:jc w:val="center"/>
      </w:pPr>
    </w:p>
    <w:p w14:paraId="258F5F60" w14:textId="77777777" w:rsidR="00D23D75" w:rsidRDefault="00000000">
      <w:pPr>
        <w:spacing w:after="0" w:line="259" w:lineRule="auto"/>
        <w:ind w:left="0" w:firstLine="0"/>
      </w:pPr>
      <w:r>
        <w:t xml:space="preserve"> </w:t>
      </w:r>
    </w:p>
    <w:p w14:paraId="084AB3CE" w14:textId="77777777" w:rsidR="00D23D75" w:rsidRDefault="00000000">
      <w:pPr>
        <w:pStyle w:val="Heading1"/>
        <w:ind w:left="-5"/>
      </w:pPr>
      <w:r>
        <w:t xml:space="preserve">Course Description and Objectives </w:t>
      </w:r>
    </w:p>
    <w:p w14:paraId="34E095B7" w14:textId="77777777" w:rsidR="00D23D75" w:rsidRDefault="00000000">
      <w:pPr>
        <w:spacing w:after="0" w:line="259" w:lineRule="auto"/>
        <w:ind w:left="0" w:firstLine="0"/>
      </w:pPr>
      <w:r>
        <w:t xml:space="preserve"> </w:t>
      </w:r>
    </w:p>
    <w:p w14:paraId="26DC69F2" w14:textId="77777777" w:rsidR="00D23D75" w:rsidRDefault="00000000">
      <w:pPr>
        <w:ind w:left="-5"/>
      </w:pPr>
      <w:r>
        <w:t xml:space="preserve">Students will be reading and reinforcing previously taught ELA standards/skills. Spiral review will be used throughout the year to help keep important skills at the forefront of students’ minds while still moving on to the new content. All standards to include </w:t>
      </w:r>
      <w:r>
        <w:rPr>
          <w:b/>
        </w:rPr>
        <w:t>Speaking</w:t>
      </w:r>
      <w:r>
        <w:t xml:space="preserve">, </w:t>
      </w:r>
      <w:r>
        <w:rPr>
          <w:b/>
        </w:rPr>
        <w:t>Listening</w:t>
      </w:r>
      <w:r>
        <w:t xml:space="preserve">, and </w:t>
      </w:r>
      <w:r>
        <w:rPr>
          <w:b/>
        </w:rPr>
        <w:t>Language</w:t>
      </w:r>
      <w:r>
        <w:t xml:space="preserve"> will be taught and assessed during the year. Writing standards with be supported yearlong. </w:t>
      </w:r>
    </w:p>
    <w:p w14:paraId="70D921EF" w14:textId="77777777" w:rsidR="00D23D75" w:rsidRDefault="00000000">
      <w:pPr>
        <w:spacing w:after="0" w:line="259" w:lineRule="auto"/>
        <w:ind w:left="0" w:firstLine="0"/>
      </w:pPr>
      <w:r>
        <w:rPr>
          <w:b/>
        </w:rPr>
        <w:t xml:space="preserve"> </w:t>
      </w:r>
    </w:p>
    <w:p w14:paraId="54F7B06E" w14:textId="77777777" w:rsidR="00D23D75" w:rsidRDefault="00000000">
      <w:pPr>
        <w:ind w:left="-5"/>
      </w:pPr>
      <w:r>
        <w:rPr>
          <w:b/>
        </w:rPr>
        <w:t xml:space="preserve">Textbook </w:t>
      </w:r>
    </w:p>
    <w:p w14:paraId="3D38474D" w14:textId="77777777" w:rsidR="00D23D75" w:rsidRDefault="00000000">
      <w:pPr>
        <w:spacing w:after="0" w:line="259" w:lineRule="auto"/>
        <w:ind w:left="0" w:firstLine="0"/>
      </w:pPr>
      <w:r>
        <w:rPr>
          <w:b/>
        </w:rPr>
        <w:t xml:space="preserve"> </w:t>
      </w:r>
    </w:p>
    <w:p w14:paraId="3314188F" w14:textId="77777777" w:rsidR="00D23D75" w:rsidRDefault="00000000">
      <w:pPr>
        <w:spacing w:after="6" w:line="252" w:lineRule="auto"/>
        <w:ind w:left="-5"/>
      </w:pPr>
      <w:r>
        <w:t xml:space="preserve">Houghton Mifflin Harcourt “Into Literature” Grade 6 </w:t>
      </w:r>
    </w:p>
    <w:p w14:paraId="24FEF9A5" w14:textId="77777777" w:rsidR="00D23D75" w:rsidRDefault="00000000">
      <w:pPr>
        <w:spacing w:after="0" w:line="259" w:lineRule="auto"/>
        <w:ind w:left="0" w:firstLine="0"/>
      </w:pPr>
      <w:r>
        <w:rPr>
          <w:b/>
        </w:rPr>
        <w:t xml:space="preserve"> </w:t>
      </w:r>
    </w:p>
    <w:p w14:paraId="64BC04A8" w14:textId="77777777" w:rsidR="00D23D75" w:rsidRDefault="00000000">
      <w:pPr>
        <w:pStyle w:val="Heading1"/>
        <w:ind w:left="-5"/>
      </w:pPr>
      <w:r>
        <w:t xml:space="preserve">Novels </w:t>
      </w:r>
    </w:p>
    <w:p w14:paraId="1C0B9972" w14:textId="77777777" w:rsidR="00D23D75" w:rsidRDefault="00000000">
      <w:pPr>
        <w:spacing w:after="0" w:line="259" w:lineRule="auto"/>
        <w:ind w:left="0" w:firstLine="0"/>
      </w:pPr>
      <w:r>
        <w:rPr>
          <w:b/>
        </w:rPr>
        <w:t xml:space="preserve"> </w:t>
      </w:r>
    </w:p>
    <w:p w14:paraId="040A59EC" w14:textId="2DF7E1AF" w:rsidR="00D23D75" w:rsidRDefault="00000000">
      <w:pPr>
        <w:ind w:left="-5"/>
      </w:pPr>
      <w:r>
        <w:t xml:space="preserve">Students will begin the year reading many short stories to prepare for our </w:t>
      </w:r>
      <w:r w:rsidR="0061017F">
        <w:t xml:space="preserve">independent </w:t>
      </w:r>
      <w:r>
        <w:t xml:space="preserve">novel study. </w:t>
      </w:r>
      <w:r w:rsidR="0061017F">
        <w:t xml:space="preserve">Our first novel, which will be read as a whole group, will be The Giver and will be presented in late October. </w:t>
      </w:r>
      <w:r>
        <w:t xml:space="preserve">Our </w:t>
      </w:r>
      <w:r w:rsidR="0061017F">
        <w:t xml:space="preserve">independent </w:t>
      </w:r>
      <w:r>
        <w:t>novel study will be “The Boy in the Striped Pajamas”</w:t>
      </w:r>
      <w:r w:rsidR="0061017F">
        <w:t xml:space="preserve"> and will start in January</w:t>
      </w:r>
      <w:r>
        <w:t xml:space="preserve">. A </w:t>
      </w:r>
      <w:r w:rsidR="008A1B16">
        <w:t xml:space="preserve">Remind notification </w:t>
      </w:r>
      <w:r>
        <w:t xml:space="preserve">will be sent out before we begin </w:t>
      </w:r>
      <w:r w:rsidR="0061017F">
        <w:t>each</w:t>
      </w:r>
      <w:r>
        <w:t xml:space="preserve"> novel study. If you do not want your child to study </w:t>
      </w:r>
      <w:r w:rsidR="0061017F">
        <w:t xml:space="preserve">“The Giver” or </w:t>
      </w:r>
      <w:r>
        <w:t xml:space="preserve">“The Boy in the Striped Pajamas” for </w:t>
      </w:r>
      <w:r>
        <w:rPr>
          <w:i/>
        </w:rPr>
        <w:t>any</w:t>
      </w:r>
      <w:r>
        <w:t xml:space="preserve"> reason, please contact me so that we can find an alternate novel for him/her/them to read to receive credit. </w:t>
      </w:r>
    </w:p>
    <w:p w14:paraId="1C286C5B" w14:textId="77777777" w:rsidR="00D23D75" w:rsidRDefault="00000000">
      <w:pPr>
        <w:spacing w:after="0" w:line="259" w:lineRule="auto"/>
        <w:ind w:left="0" w:firstLine="0"/>
      </w:pPr>
      <w:r>
        <w:rPr>
          <w:b/>
        </w:rPr>
        <w:t xml:space="preserve"> </w:t>
      </w:r>
    </w:p>
    <w:p w14:paraId="55D1ACAF" w14:textId="77777777" w:rsidR="00D23D75" w:rsidRDefault="00000000">
      <w:pPr>
        <w:pStyle w:val="Heading1"/>
        <w:ind w:left="-5"/>
      </w:pPr>
      <w:r>
        <w:t xml:space="preserve">Unit/Concept Names </w:t>
      </w:r>
    </w:p>
    <w:p w14:paraId="67DA964E" w14:textId="77777777" w:rsidR="00D23D75" w:rsidRDefault="00000000">
      <w:pPr>
        <w:spacing w:after="0" w:line="259" w:lineRule="auto"/>
        <w:ind w:left="0" w:firstLine="0"/>
      </w:pPr>
      <w:r>
        <w:rPr>
          <w:b/>
        </w:rPr>
        <w:t xml:space="preserve"> </w:t>
      </w:r>
    </w:p>
    <w:p w14:paraId="47C51B48" w14:textId="77777777" w:rsidR="00D23D75" w:rsidRDefault="00000000">
      <w:pPr>
        <w:ind w:left="-5"/>
      </w:pPr>
      <w:r>
        <w:t xml:space="preserve">Unit 1: Development of Characters/Ideas </w:t>
      </w:r>
    </w:p>
    <w:p w14:paraId="6FB4770A" w14:textId="77777777" w:rsidR="00D23D75" w:rsidRDefault="00000000">
      <w:pPr>
        <w:ind w:left="-5"/>
      </w:pPr>
      <w:r>
        <w:t xml:space="preserve">Unit 2: Central Ideas </w:t>
      </w:r>
    </w:p>
    <w:p w14:paraId="7947AB52" w14:textId="77777777" w:rsidR="00D23D75" w:rsidRDefault="00000000">
      <w:pPr>
        <w:ind w:left="-5"/>
      </w:pPr>
      <w:r>
        <w:t xml:space="preserve">Unit 3: Text Structure </w:t>
      </w:r>
    </w:p>
    <w:p w14:paraId="4D84702F" w14:textId="77777777" w:rsidR="00D23D75" w:rsidRDefault="00000000">
      <w:pPr>
        <w:ind w:left="-5"/>
      </w:pPr>
      <w:r>
        <w:t xml:space="preserve">Unit 4: Point of View </w:t>
      </w:r>
    </w:p>
    <w:p w14:paraId="6CD09D9A" w14:textId="77777777" w:rsidR="00D23D75" w:rsidRDefault="00000000">
      <w:pPr>
        <w:ind w:left="-5"/>
      </w:pPr>
      <w:r>
        <w:t xml:space="preserve">Unit 5: Summarizing Text </w:t>
      </w:r>
    </w:p>
    <w:p w14:paraId="1A3B17AE" w14:textId="77777777" w:rsidR="00D23D75" w:rsidRDefault="00000000">
      <w:pPr>
        <w:ind w:left="-5"/>
      </w:pPr>
      <w:r>
        <w:t xml:space="preserve">Unit 6: Text Analysis </w:t>
      </w:r>
    </w:p>
    <w:p w14:paraId="68083611" w14:textId="77777777" w:rsidR="00D23D75" w:rsidRDefault="00000000">
      <w:pPr>
        <w:spacing w:after="0" w:line="259" w:lineRule="auto"/>
        <w:ind w:left="0" w:firstLine="0"/>
      </w:pPr>
      <w:r>
        <w:rPr>
          <w:b/>
        </w:rPr>
        <w:t xml:space="preserve"> </w:t>
      </w:r>
    </w:p>
    <w:p w14:paraId="1E0F0B6F" w14:textId="77777777" w:rsidR="00D23D75" w:rsidRDefault="00000000">
      <w:pPr>
        <w:pStyle w:val="Heading1"/>
        <w:spacing w:after="32"/>
        <w:ind w:left="-5"/>
      </w:pPr>
      <w:r>
        <w:t xml:space="preserve">Richmond County Board of Education Grading Policy </w:t>
      </w:r>
    </w:p>
    <w:p w14:paraId="3C0ABB0E" w14:textId="77777777" w:rsidR="00DB48F7" w:rsidRDefault="00000000">
      <w:pPr>
        <w:numPr>
          <w:ilvl w:val="0"/>
          <w:numId w:val="1"/>
        </w:numPr>
        <w:spacing w:after="39"/>
        <w:ind w:right="1141" w:hanging="360"/>
      </w:pPr>
      <w:r>
        <w:t>Minor Grades 60% (including quizzes and independent activities)</w:t>
      </w:r>
    </w:p>
    <w:p w14:paraId="42367252" w14:textId="1574C733" w:rsidR="00D23D75" w:rsidRDefault="00000000" w:rsidP="00DB48F7">
      <w:pPr>
        <w:numPr>
          <w:ilvl w:val="1"/>
          <w:numId w:val="1"/>
        </w:numPr>
        <w:spacing w:after="39"/>
        <w:ind w:right="1141" w:hanging="360"/>
      </w:pPr>
      <w:r>
        <w:rPr>
          <w:b/>
        </w:rPr>
        <w:t>Minimum number</w:t>
      </w:r>
      <w:r>
        <w:t xml:space="preserve"> of minor grades per 6-week progress report period = </w:t>
      </w:r>
      <w:r>
        <w:rPr>
          <w:b/>
        </w:rPr>
        <w:t>5</w:t>
      </w:r>
      <w:r>
        <w:t xml:space="preserve"> </w:t>
      </w:r>
    </w:p>
    <w:p w14:paraId="72B79E3A" w14:textId="77777777" w:rsidR="00DB48F7" w:rsidRPr="00DB48F7" w:rsidRDefault="00000000" w:rsidP="00DB48F7">
      <w:pPr>
        <w:numPr>
          <w:ilvl w:val="0"/>
          <w:numId w:val="1"/>
        </w:numPr>
        <w:ind w:right="1141" w:hanging="360"/>
      </w:pPr>
      <w:r>
        <w:t>Major Grades 40% (including tests)</w:t>
      </w:r>
      <w:r w:rsidR="00DB48F7">
        <w:rPr>
          <w:rFonts w:ascii="Arial" w:eastAsia="Arial" w:hAnsi="Arial" w:cs="Arial"/>
        </w:rPr>
        <w:t xml:space="preserve">                                                   </w:t>
      </w:r>
    </w:p>
    <w:p w14:paraId="3DCC9B31" w14:textId="71D0CF8F" w:rsidR="00D23D75" w:rsidRDefault="00000000" w:rsidP="00DB48F7">
      <w:pPr>
        <w:numPr>
          <w:ilvl w:val="1"/>
          <w:numId w:val="1"/>
        </w:numPr>
        <w:ind w:right="1141" w:hanging="360"/>
      </w:pPr>
      <w:r>
        <w:rPr>
          <w:b/>
        </w:rPr>
        <w:t>Minimum number</w:t>
      </w:r>
      <w:r>
        <w:t xml:space="preserve"> of major grades per 6-week progress report period = </w:t>
      </w:r>
      <w:r>
        <w:rPr>
          <w:b/>
        </w:rPr>
        <w:t>2</w:t>
      </w:r>
      <w:r>
        <w:t xml:space="preserve"> </w:t>
      </w:r>
    </w:p>
    <w:p w14:paraId="6D6A73C0" w14:textId="77777777" w:rsidR="00D23D75" w:rsidRDefault="00000000">
      <w:pPr>
        <w:spacing w:after="0" w:line="259" w:lineRule="auto"/>
        <w:ind w:left="0" w:firstLine="0"/>
      </w:pPr>
      <w:r>
        <w:rPr>
          <w:b/>
        </w:rPr>
        <w:t xml:space="preserve"> </w:t>
      </w:r>
    </w:p>
    <w:p w14:paraId="27E77B7F" w14:textId="77777777" w:rsidR="00D23D75" w:rsidRDefault="00000000">
      <w:pPr>
        <w:pStyle w:val="Heading1"/>
        <w:ind w:left="-5"/>
      </w:pPr>
      <w:r>
        <w:lastRenderedPageBreak/>
        <w:t>Academic Grading Scale</w:t>
      </w:r>
      <w:r>
        <w:rPr>
          <w:b w:val="0"/>
        </w:rPr>
        <w:t xml:space="preserve"> </w:t>
      </w:r>
    </w:p>
    <w:p w14:paraId="76797C98" w14:textId="77777777" w:rsidR="00D23D75" w:rsidRDefault="00000000">
      <w:pPr>
        <w:spacing w:after="26"/>
        <w:ind w:left="371"/>
      </w:pPr>
      <w:r>
        <w:t xml:space="preserve">                              A (90-100)        B (80-89)         C (75-79)        D (70-74)        F (below 70)      </w:t>
      </w:r>
    </w:p>
    <w:p w14:paraId="2DADBBAC" w14:textId="77777777" w:rsidR="00D23D75" w:rsidRDefault="00000000">
      <w:pPr>
        <w:numPr>
          <w:ilvl w:val="0"/>
          <w:numId w:val="2"/>
        </w:numPr>
        <w:spacing w:after="6" w:line="252" w:lineRule="auto"/>
        <w:ind w:hanging="360"/>
      </w:pPr>
      <w:r>
        <w:t xml:space="preserve">Parents are encouraged to monitor their child’s grades using the district Infinite Campus Parent Portal. </w:t>
      </w:r>
    </w:p>
    <w:p w14:paraId="7D05710D" w14:textId="77777777" w:rsidR="00D23D75" w:rsidRDefault="00000000">
      <w:pPr>
        <w:numPr>
          <w:ilvl w:val="0"/>
          <w:numId w:val="2"/>
        </w:numPr>
        <w:ind w:hanging="360"/>
      </w:pPr>
      <w:r>
        <w:t xml:space="preserve">Please contact the front office at 706-737-7288 for information to gain access to Infinite Campus. </w:t>
      </w:r>
    </w:p>
    <w:p w14:paraId="54CEE912" w14:textId="77777777" w:rsidR="00D23D75" w:rsidRDefault="00000000">
      <w:pPr>
        <w:spacing w:after="0" w:line="259" w:lineRule="auto"/>
        <w:ind w:left="0" w:firstLine="0"/>
      </w:pPr>
      <w:r>
        <w:t xml:space="preserve"> </w:t>
      </w:r>
    </w:p>
    <w:p w14:paraId="20D0405E" w14:textId="77777777" w:rsidR="00D23D75" w:rsidRDefault="00000000">
      <w:pPr>
        <w:pStyle w:val="Heading1"/>
        <w:ind w:left="-5"/>
      </w:pPr>
      <w:r>
        <w:t>Academic Dishonesty</w:t>
      </w:r>
      <w:r>
        <w:rPr>
          <w:b w:val="0"/>
        </w:rPr>
        <w:t xml:space="preserve">  </w:t>
      </w:r>
    </w:p>
    <w:p w14:paraId="70420E0B" w14:textId="77777777" w:rsidR="00D23D75" w:rsidRDefault="00000000">
      <w:pPr>
        <w:ind w:left="-5"/>
      </w:pPr>
      <w:r>
        <w:t xml:space="preserve">The Student Code of Conduct, Rule 1(A)(t), states that no student shall cheat, alter records, plagiarize, receive unauthorized assistance or assist another in any type of academic dishonesty. The determination that a student has engaged in academic dishonesty will be based on the classroom teacher and a supervising administrator's judgment, considering any written materials, observation, or information from witnesses. Students found to have engaged in academic dishonesty will be subject to disciplinary actions as outlined in the Student Code of Conduct.  Additionally, the task may be entered as “incomplete” and the student required to redo the assignment or retake the assessment.    </w:t>
      </w:r>
    </w:p>
    <w:p w14:paraId="3121A92B" w14:textId="77777777" w:rsidR="00D23D75" w:rsidRDefault="00000000">
      <w:pPr>
        <w:spacing w:after="0" w:line="259" w:lineRule="auto"/>
        <w:ind w:left="0" w:firstLine="0"/>
      </w:pPr>
      <w:r>
        <w:t xml:space="preserve"> </w:t>
      </w:r>
    </w:p>
    <w:p w14:paraId="7115020A" w14:textId="03A626E4" w:rsidR="006108C7" w:rsidRPr="006108C7" w:rsidRDefault="00000000" w:rsidP="006108C7">
      <w:pPr>
        <w:pStyle w:val="NormalWeb"/>
        <w:rPr>
          <w:rFonts w:ascii="Georgia" w:hAnsi="Georgia"/>
          <w:sz w:val="20"/>
          <w:szCs w:val="20"/>
        </w:rPr>
      </w:pPr>
      <w:r w:rsidRPr="006108C7">
        <w:rPr>
          <w:rFonts w:ascii="Georgia" w:hAnsi="Georgia"/>
          <w:b/>
          <w:bCs/>
          <w:sz w:val="20"/>
          <w:szCs w:val="20"/>
        </w:rPr>
        <w:t xml:space="preserve">Late Work </w:t>
      </w:r>
      <w:r w:rsidR="006108C7" w:rsidRPr="006108C7">
        <w:rPr>
          <w:rFonts w:ascii="Georgia" w:hAnsi="Georgia"/>
          <w:b/>
          <w:bCs/>
          <w:sz w:val="20"/>
          <w:szCs w:val="20"/>
        </w:rPr>
        <w:t xml:space="preserve">                                                                                                                                                                      </w:t>
      </w:r>
      <w:r w:rsidR="006108C7" w:rsidRPr="006108C7">
        <w:rPr>
          <w:rFonts w:ascii="Georgia" w:hAnsi="Georgia"/>
          <w:color w:val="000000"/>
          <w:sz w:val="20"/>
          <w:szCs w:val="20"/>
        </w:rPr>
        <w:t>Late work is defined as assignments that are submitted after the specified deadline. This does not apply to work submitted late due to absence from school. Students are expected to submit assignments on time. Multiple incidents of late work may result in teacher-student-parent conferences to examine and correct the student’s work habits through a behavior an academic contract. Students in grades 6-12 may have their scores reduced by 5% per school day for a 25% maximum reduction (five school days). Late work submitted after the fifth school day will only be accepted at the teacher’s discretion. Completing work in a timely manner during the learning unit is essential for academic success. If the score is reduced for late</w:t>
      </w:r>
      <w:r w:rsidR="006108C7" w:rsidRPr="006108C7">
        <w:rPr>
          <w:rFonts w:ascii="Georgia" w:hAnsi="Georgia"/>
          <w:sz w:val="20"/>
          <w:szCs w:val="20"/>
        </w:rPr>
        <w:t xml:space="preserve"> </w:t>
      </w:r>
      <w:r w:rsidR="006108C7" w:rsidRPr="006108C7">
        <w:rPr>
          <w:rFonts w:ascii="Georgia" w:hAnsi="Georgia"/>
          <w:color w:val="000000"/>
          <w:sz w:val="20"/>
          <w:szCs w:val="20"/>
        </w:rPr>
        <w:t>work, the teacher must make a notation in the Infinite Campus comment section of the gradebook to reflect the reduction for late work. Students and parents should refer to the teacher’s course syllabus for specific late work procedures.</w:t>
      </w:r>
    </w:p>
    <w:p w14:paraId="517596FC" w14:textId="4DFC2CA6" w:rsidR="00D23D75" w:rsidRDefault="00D23D75" w:rsidP="006108C7">
      <w:pPr>
        <w:pStyle w:val="Heading1"/>
        <w:ind w:left="-5"/>
      </w:pPr>
    </w:p>
    <w:p w14:paraId="272E19D0" w14:textId="77777777" w:rsidR="00D23D75" w:rsidRDefault="00000000">
      <w:pPr>
        <w:pStyle w:val="Heading1"/>
        <w:ind w:left="-5"/>
      </w:pPr>
      <w:r>
        <w:t>Make-up Work</w:t>
      </w:r>
      <w:r>
        <w:rPr>
          <w:b w:val="0"/>
        </w:rPr>
        <w:t xml:space="preserve"> </w:t>
      </w:r>
    </w:p>
    <w:p w14:paraId="2EA1195B" w14:textId="77777777" w:rsidR="00D23D75" w:rsidRDefault="00000000">
      <w:pPr>
        <w:ind w:left="-5"/>
      </w:pPr>
      <w:r>
        <w:t xml:space="preserve">Students are expected to make-up assignments and assessments missed due to absence from school.  Students are responsible for asking teachers for the make-up work upon returning to class.   Make-up work should be completed by the student within the time specified by the teacher.  Teachers should provide reasonable timelines for completing make-up work. Generally, such work should be completed within 5 days of returning to school.  A student should not be required to take a quiz or test on their first day back at school if the assessment was first announced during their absence.  Graded assignments should be scored to accurately reflect the level of mastery of standards.    </w:t>
      </w:r>
    </w:p>
    <w:p w14:paraId="755674E6" w14:textId="77777777" w:rsidR="00D23D75" w:rsidRDefault="00000000">
      <w:pPr>
        <w:spacing w:after="0" w:line="259" w:lineRule="auto"/>
        <w:ind w:left="0" w:firstLine="0"/>
      </w:pPr>
      <w:r>
        <w:t xml:space="preserve"> </w:t>
      </w:r>
    </w:p>
    <w:p w14:paraId="10CF8847" w14:textId="77777777" w:rsidR="00D23D75" w:rsidRDefault="00000000">
      <w:pPr>
        <w:pStyle w:val="Heading1"/>
        <w:ind w:left="-5"/>
      </w:pPr>
      <w:r>
        <w:t xml:space="preserve">Homework </w:t>
      </w:r>
    </w:p>
    <w:p w14:paraId="04ABD4DA" w14:textId="77777777" w:rsidR="00D23D75" w:rsidRDefault="00000000">
      <w:pPr>
        <w:ind w:left="-5"/>
      </w:pPr>
      <w:r>
        <w:t xml:space="preserve">With high expectations for my students, I believe that mastery of material can and </w:t>
      </w:r>
      <w:r>
        <w:rPr>
          <w:b/>
        </w:rPr>
        <w:t>will</w:t>
      </w:r>
      <w:r>
        <w:t xml:space="preserve"> occur within the classroom.</w:t>
      </w:r>
      <w:r>
        <w:rPr>
          <w:b/>
        </w:rPr>
        <w:t xml:space="preserve"> Students will not be assigned homework.</w:t>
      </w:r>
      <w:r>
        <w:t xml:space="preserve"> However, students are encouraged to study material at home if they are unsure about what we are learning and contact me for further help. Although we will practice vocabulary in class, students will be expected to review their vocabulary terms on their own. </w:t>
      </w:r>
    </w:p>
    <w:p w14:paraId="4F11667E" w14:textId="77777777" w:rsidR="00D23D75" w:rsidRDefault="00000000">
      <w:pPr>
        <w:spacing w:after="0" w:line="259" w:lineRule="auto"/>
        <w:ind w:left="0" w:firstLine="0"/>
      </w:pPr>
      <w:r>
        <w:t xml:space="preserve"> </w:t>
      </w:r>
    </w:p>
    <w:p w14:paraId="6995CB8F" w14:textId="77777777" w:rsidR="00D23D75" w:rsidRDefault="00000000">
      <w:pPr>
        <w:pStyle w:val="Heading1"/>
        <w:ind w:left="-5"/>
      </w:pPr>
      <w:r>
        <w:lastRenderedPageBreak/>
        <w:t xml:space="preserve">Relearn &amp; Reassess (R&amp;R Procedures) </w:t>
      </w:r>
    </w:p>
    <w:p w14:paraId="32AF1A58" w14:textId="77777777" w:rsidR="00D23D75" w:rsidRDefault="00000000">
      <w:pPr>
        <w:ind w:left="-5"/>
      </w:pPr>
      <w:r>
        <w:t xml:space="preserve">Students can submit a relearning plan for any major assessment. Upon satisfactory completion of the plan, a student will be given at least two reassessment opportunities. Students scoring below 70 on a major assessment are expected to complete a relearning plan unless exempted with parent approval.  </w:t>
      </w:r>
    </w:p>
    <w:p w14:paraId="0292834E" w14:textId="77777777" w:rsidR="00D23D75" w:rsidRDefault="00000000">
      <w:pPr>
        <w:spacing w:after="0" w:line="259" w:lineRule="auto"/>
        <w:ind w:left="0" w:firstLine="0"/>
      </w:pPr>
      <w:r>
        <w:t xml:space="preserve"> </w:t>
      </w:r>
    </w:p>
    <w:p w14:paraId="49C3F8F0" w14:textId="77777777" w:rsidR="00D23D75" w:rsidRDefault="00000000">
      <w:pPr>
        <w:ind w:left="-5"/>
      </w:pPr>
      <w:r>
        <w:t xml:space="preserve">Teachers have discretion to determine if R&amp;R opportunities will be given for any </w:t>
      </w:r>
      <w:r>
        <w:rPr>
          <w:b/>
        </w:rPr>
        <w:t>minor assessment</w:t>
      </w:r>
      <w:r>
        <w:t xml:space="preserve">. </w:t>
      </w:r>
    </w:p>
    <w:p w14:paraId="7E31F277" w14:textId="77777777" w:rsidR="00D23D75" w:rsidRDefault="00000000">
      <w:pPr>
        <w:spacing w:after="42" w:line="259" w:lineRule="auto"/>
        <w:ind w:left="0" w:firstLine="0"/>
      </w:pPr>
      <w:r>
        <w:t xml:space="preserve"> </w:t>
      </w:r>
    </w:p>
    <w:p w14:paraId="5D2FC9EC" w14:textId="77777777" w:rsidR="00D23D75" w:rsidRDefault="00000000">
      <w:pPr>
        <w:pStyle w:val="Heading1"/>
        <w:ind w:left="-5"/>
      </w:pPr>
      <w:r>
        <w:t>AI Guidance</w:t>
      </w:r>
      <w:r>
        <w:rPr>
          <w:rFonts w:ascii="Times New Roman" w:eastAsia="Times New Roman" w:hAnsi="Times New Roman" w:cs="Times New Roman"/>
          <w:b w:val="0"/>
          <w:sz w:val="24"/>
        </w:rPr>
        <w:t xml:space="preserve"> </w:t>
      </w:r>
    </w:p>
    <w:p w14:paraId="0D6244F8" w14:textId="77777777" w:rsidR="00D23D75" w:rsidRDefault="00000000">
      <w:pPr>
        <w:ind w:left="-5"/>
      </w:pPr>
      <w:r>
        <w:t>The Student Code of Conduct, Rule 1(A)(t), states that no student shall cheat, alter records, plagiarize, receive unauthorized assistance, or assist another in any type of academic dishonesty. The unauthorized or improper use of an artificial intelligence (AI) program constitutes academic dishonesty.</w:t>
      </w:r>
      <w:r>
        <w:rPr>
          <w:rFonts w:ascii="Times New Roman" w:eastAsia="Times New Roman" w:hAnsi="Times New Roman" w:cs="Times New Roman"/>
          <w:sz w:val="24"/>
        </w:rPr>
        <w:t xml:space="preserve"> </w:t>
      </w:r>
    </w:p>
    <w:p w14:paraId="0DFC9698" w14:textId="77777777" w:rsidR="00D23D75" w:rsidRDefault="00000000">
      <w:pPr>
        <w:spacing w:after="0" w:line="259" w:lineRule="auto"/>
        <w:ind w:left="0" w:firstLine="0"/>
      </w:pPr>
      <w:r>
        <w:t xml:space="preserve"> </w:t>
      </w:r>
    </w:p>
    <w:p w14:paraId="2E29F70C" w14:textId="77777777" w:rsidR="00D23D75" w:rsidRDefault="00000000">
      <w:pPr>
        <w:spacing w:after="0" w:line="259" w:lineRule="auto"/>
        <w:ind w:left="0" w:firstLine="0"/>
      </w:pPr>
      <w:r>
        <w:t xml:space="preserve"> </w:t>
      </w:r>
    </w:p>
    <w:p w14:paraId="1AF7592F" w14:textId="77777777" w:rsidR="00D23D75" w:rsidRDefault="00000000">
      <w:pPr>
        <w:ind w:left="-5"/>
      </w:pPr>
      <w:r>
        <w:rPr>
          <w:b/>
        </w:rPr>
        <w:t>Cell phones</w:t>
      </w:r>
      <w:r>
        <w:t xml:space="preserve"> are not permitted in class, per school policy, and should not be seen nor heard. Students should turn cell phones off and place them in their bookbags.  </w:t>
      </w:r>
    </w:p>
    <w:p w14:paraId="6F0C29D9" w14:textId="61D27204" w:rsidR="00D23D75" w:rsidRDefault="00D23D75">
      <w:pPr>
        <w:spacing w:after="0" w:line="259" w:lineRule="auto"/>
        <w:ind w:left="0" w:firstLine="0"/>
      </w:pPr>
    </w:p>
    <w:p w14:paraId="40AE6E3B" w14:textId="77777777" w:rsidR="00D23D75" w:rsidRDefault="00000000">
      <w:pPr>
        <w:pStyle w:val="Heading1"/>
        <w:ind w:left="-5"/>
      </w:pPr>
      <w:r>
        <w:t xml:space="preserve">Classroom Procedures &amp; Expectations </w:t>
      </w:r>
    </w:p>
    <w:p w14:paraId="4C2F7CB0" w14:textId="3422ABA4" w:rsidR="00D23D75" w:rsidRDefault="00000000" w:rsidP="006108C7">
      <w:pPr>
        <w:spacing w:after="287"/>
        <w:ind w:left="-5"/>
      </w:pPr>
      <w:r>
        <w:t xml:space="preserve">A set of rules and expectations for my class will be discussed throughout the first week of school. Students are expected to come to school prepared, respectful, and willing to learn. Ultimately, students should not be engaging in any activity that could disrupt learning, harm themselves or others, or keep them from being their best selves.  </w:t>
      </w:r>
      <w:r w:rsidR="0061017F">
        <w:t xml:space="preserve">The </w:t>
      </w:r>
      <w:r w:rsidR="00A25DD7">
        <w:t xml:space="preserve">five-step </w:t>
      </w:r>
      <w:r w:rsidR="0061017F">
        <w:t>Tutt Classroom Discipline Plan is listed below:</w:t>
      </w:r>
    </w:p>
    <w:p w14:paraId="603EE71A" w14:textId="6F10405E" w:rsidR="0061017F" w:rsidRDefault="0061017F" w:rsidP="00A25DD7">
      <w:pPr>
        <w:pStyle w:val="ListParagraph"/>
        <w:numPr>
          <w:ilvl w:val="0"/>
          <w:numId w:val="5"/>
        </w:numPr>
        <w:spacing w:after="287"/>
      </w:pPr>
      <w:r>
        <w:t>Verbal Warning and Redirectio</w:t>
      </w:r>
      <w:r w:rsidR="00A25DD7">
        <w:t xml:space="preserve">n, (2) </w:t>
      </w:r>
      <w:r>
        <w:t>Parent Phone Call/Conference</w:t>
      </w:r>
      <w:r w:rsidR="00A25DD7">
        <w:t xml:space="preserve">, (3) </w:t>
      </w:r>
      <w:r>
        <w:t>Minor Behavior submission in Spotlight</w:t>
      </w:r>
      <w:r w:rsidR="00A25DD7">
        <w:t xml:space="preserve">, (4) </w:t>
      </w:r>
      <w:r>
        <w:t>Referral to Counselor</w:t>
      </w:r>
      <w:r w:rsidR="00A25DD7">
        <w:t xml:space="preserve">, (5) </w:t>
      </w:r>
      <w:r>
        <w:t>Office Referral</w:t>
      </w:r>
    </w:p>
    <w:p w14:paraId="6982837F" w14:textId="77777777" w:rsidR="00D23D75" w:rsidRDefault="00000000">
      <w:pPr>
        <w:pStyle w:val="Heading1"/>
        <w:ind w:left="-5"/>
      </w:pPr>
      <w:r>
        <w:t xml:space="preserve">Course Materials  </w:t>
      </w:r>
    </w:p>
    <w:p w14:paraId="4EFB93CD" w14:textId="4CABB72B" w:rsidR="00D23D75" w:rsidRDefault="00000000">
      <w:pPr>
        <w:ind w:left="-5"/>
      </w:pPr>
      <w:r>
        <w:t xml:space="preserve">Students will </w:t>
      </w:r>
      <w:r w:rsidR="00DB48F7">
        <w:t>be provided with</w:t>
      </w:r>
      <w:r>
        <w:t xml:space="preserve"> composition notebook for this course</w:t>
      </w:r>
      <w:r w:rsidR="006108C7">
        <w:t xml:space="preserve"> to keep </w:t>
      </w:r>
      <w:r w:rsidR="0061017F">
        <w:t>all</w:t>
      </w:r>
      <w:r w:rsidR="006108C7">
        <w:t xml:space="preserve"> their learning materials stored</w:t>
      </w:r>
      <w:r>
        <w:t xml:space="preserve">. </w:t>
      </w:r>
      <w:r w:rsidR="0061017F">
        <w:t xml:space="preserve">Students </w:t>
      </w:r>
      <w:r w:rsidR="006108C7">
        <w:t>will need to come to class with a pencil daily.</w:t>
      </w:r>
    </w:p>
    <w:p w14:paraId="2461F232" w14:textId="77777777" w:rsidR="00D23D75" w:rsidRDefault="00000000">
      <w:pPr>
        <w:spacing w:after="0" w:line="259" w:lineRule="auto"/>
        <w:ind w:left="0" w:firstLine="0"/>
      </w:pPr>
      <w:r>
        <w:t xml:space="preserve"> </w:t>
      </w:r>
    </w:p>
    <w:p w14:paraId="5C953005" w14:textId="77777777" w:rsidR="00D23D75" w:rsidRDefault="00000000">
      <w:pPr>
        <w:ind w:left="-5"/>
      </w:pPr>
      <w:r>
        <w:rPr>
          <w:b/>
        </w:rPr>
        <w:t>Please refer to the Student Code of Conduct for further guidance on Richmond County School System’s policies and procedures.</w:t>
      </w:r>
      <w:r>
        <w:rPr>
          <w:color w:val="FF0000"/>
        </w:rPr>
        <w:t xml:space="preserve"> </w:t>
      </w:r>
    </w:p>
    <w:p w14:paraId="62601112" w14:textId="77777777" w:rsidR="00D23D75" w:rsidRDefault="00000000">
      <w:pPr>
        <w:spacing w:after="0" w:line="259" w:lineRule="auto"/>
        <w:ind w:left="0" w:firstLine="0"/>
      </w:pPr>
      <w:r>
        <w:t xml:space="preserve"> </w:t>
      </w:r>
    </w:p>
    <w:p w14:paraId="1A7BD6E7" w14:textId="77777777" w:rsidR="00D23D75" w:rsidRDefault="00000000">
      <w:pPr>
        <w:ind w:left="-5"/>
      </w:pPr>
      <w:r>
        <w:rPr>
          <w:b/>
        </w:rPr>
        <w:t xml:space="preserve">My contact information: </w:t>
      </w:r>
      <w:r>
        <w:t xml:space="preserve">seawrch@boe.richmond.k12.ga.us   </w:t>
      </w:r>
    </w:p>
    <w:p w14:paraId="1BF01CF5" w14:textId="77777777" w:rsidR="00D23D75" w:rsidRDefault="00000000">
      <w:pPr>
        <w:spacing w:after="0" w:line="259" w:lineRule="auto"/>
        <w:ind w:left="0" w:firstLine="0"/>
      </w:pPr>
      <w:r>
        <w:rPr>
          <w:b/>
        </w:rPr>
        <w:t xml:space="preserve"> </w:t>
      </w:r>
    </w:p>
    <w:p w14:paraId="6593AFF4" w14:textId="77777777" w:rsidR="00D23D75" w:rsidRDefault="00000000">
      <w:pPr>
        <w:pStyle w:val="Heading1"/>
        <w:ind w:left="-5"/>
      </w:pPr>
      <w:r>
        <w:t xml:space="preserve">Tutt Middle School Phone Number: </w:t>
      </w:r>
      <w:r>
        <w:rPr>
          <w:b w:val="0"/>
        </w:rPr>
        <w:t xml:space="preserve">706-737-7288 </w:t>
      </w:r>
    </w:p>
    <w:p w14:paraId="6DD21262" w14:textId="77777777" w:rsidR="00D23D75" w:rsidRDefault="00000000">
      <w:pPr>
        <w:spacing w:after="0" w:line="259" w:lineRule="auto"/>
        <w:ind w:left="0" w:firstLine="0"/>
      </w:pPr>
      <w:r>
        <w:t xml:space="preserve">             </w:t>
      </w:r>
    </w:p>
    <w:p w14:paraId="2F182546" w14:textId="77777777" w:rsidR="00D23D75" w:rsidRDefault="00000000">
      <w:pPr>
        <w:ind w:left="-5"/>
      </w:pPr>
      <w:r>
        <w:t xml:space="preserve">------------------------------------------------------------------------------------------------------------------- </w:t>
      </w:r>
    </w:p>
    <w:p w14:paraId="4C5AC904" w14:textId="77777777" w:rsidR="00D23D75" w:rsidRDefault="00000000">
      <w:pPr>
        <w:spacing w:after="0" w:line="259" w:lineRule="auto"/>
        <w:ind w:left="0" w:firstLine="0"/>
      </w:pPr>
      <w:r>
        <w:t xml:space="preserve"> </w:t>
      </w:r>
    </w:p>
    <w:p w14:paraId="51DE8F72" w14:textId="77777777" w:rsidR="00D23D75" w:rsidRDefault="00000000">
      <w:pPr>
        <w:ind w:left="-5"/>
      </w:pPr>
      <w:r>
        <w:t xml:space="preserve">Please sign and return this portion of the syllabus to affirm that you have reviewed this document: </w:t>
      </w:r>
    </w:p>
    <w:p w14:paraId="6231DEF4" w14:textId="77777777" w:rsidR="00D23D75" w:rsidRDefault="00000000">
      <w:pPr>
        <w:spacing w:after="0" w:line="259" w:lineRule="auto"/>
        <w:ind w:left="0" w:firstLine="0"/>
      </w:pPr>
      <w:r>
        <w:t xml:space="preserve"> </w:t>
      </w:r>
    </w:p>
    <w:p w14:paraId="2E432EFA" w14:textId="77777777" w:rsidR="00D23D75" w:rsidRDefault="00000000">
      <w:pPr>
        <w:spacing w:after="0" w:line="259" w:lineRule="auto"/>
        <w:ind w:left="0" w:firstLine="0"/>
      </w:pPr>
      <w:r>
        <w:t xml:space="preserve"> </w:t>
      </w:r>
    </w:p>
    <w:p w14:paraId="626DFBB8" w14:textId="77777777" w:rsidR="00D23D75" w:rsidRDefault="00000000">
      <w:pPr>
        <w:spacing w:after="6" w:line="252" w:lineRule="auto"/>
        <w:ind w:left="-5"/>
      </w:pPr>
      <w:r>
        <w:t xml:space="preserve">Student’s Signature____________________________________________ Date___________ </w:t>
      </w:r>
    </w:p>
    <w:p w14:paraId="305EA5F3" w14:textId="77777777" w:rsidR="00D23D75" w:rsidRDefault="00000000">
      <w:pPr>
        <w:spacing w:after="0" w:line="259" w:lineRule="auto"/>
        <w:ind w:left="0" w:firstLine="0"/>
      </w:pPr>
      <w:r>
        <w:t xml:space="preserve"> </w:t>
      </w:r>
    </w:p>
    <w:p w14:paraId="3A112887" w14:textId="77777777" w:rsidR="00D23D75" w:rsidRDefault="00000000">
      <w:pPr>
        <w:spacing w:after="6" w:line="252" w:lineRule="auto"/>
        <w:ind w:left="-5"/>
      </w:pPr>
      <w:r>
        <w:t xml:space="preserve">Parent/Guardian’s Signature _____________________________________ Date ___________ </w:t>
      </w:r>
    </w:p>
    <w:p w14:paraId="3F4CA74C" w14:textId="77777777" w:rsidR="00D23D75" w:rsidRDefault="00000000">
      <w:pPr>
        <w:spacing w:after="0" w:line="259" w:lineRule="auto"/>
        <w:ind w:left="0" w:firstLine="0"/>
      </w:pPr>
      <w:r>
        <w:t xml:space="preserve"> </w:t>
      </w:r>
    </w:p>
    <w:p w14:paraId="6FA8131E" w14:textId="59E38C08" w:rsidR="00D23D75" w:rsidRDefault="00000000" w:rsidP="00A25DD7">
      <w:pPr>
        <w:ind w:left="-5"/>
      </w:pPr>
      <w:r>
        <w:t>Parent Phone Number: ________________________Email: __________________________</w:t>
      </w:r>
      <w:r w:rsidR="00A25DD7">
        <w:t>_</w:t>
      </w:r>
    </w:p>
    <w:sectPr w:rsidR="00D23D75">
      <w:headerReference w:type="even" r:id="rId8"/>
      <w:headerReference w:type="default" r:id="rId9"/>
      <w:headerReference w:type="first" r:id="rId10"/>
      <w:pgSz w:w="12240" w:h="15840"/>
      <w:pgMar w:top="2825" w:right="1473" w:bottom="1657" w:left="1441" w:header="79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99E31" w14:textId="77777777" w:rsidR="00C47EAB" w:rsidRDefault="00C47EAB">
      <w:pPr>
        <w:spacing w:after="0" w:line="240" w:lineRule="auto"/>
      </w:pPr>
      <w:r>
        <w:separator/>
      </w:r>
    </w:p>
  </w:endnote>
  <w:endnote w:type="continuationSeparator" w:id="0">
    <w:p w14:paraId="74D85931" w14:textId="77777777" w:rsidR="00C47EAB" w:rsidRDefault="00C47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D1A4D" w14:textId="77777777" w:rsidR="00C47EAB" w:rsidRDefault="00C47EAB">
      <w:pPr>
        <w:spacing w:after="0" w:line="240" w:lineRule="auto"/>
      </w:pPr>
      <w:r>
        <w:separator/>
      </w:r>
    </w:p>
  </w:footnote>
  <w:footnote w:type="continuationSeparator" w:id="0">
    <w:p w14:paraId="6BEFE4F5" w14:textId="77777777" w:rsidR="00C47EAB" w:rsidRDefault="00C47E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AE041" w14:textId="77777777" w:rsidR="00D23D75" w:rsidRDefault="00000000">
    <w:pPr>
      <w:spacing w:after="580" w:line="259" w:lineRule="auto"/>
      <w:ind w:left="30" w:firstLine="0"/>
      <w:jc w:val="center"/>
    </w:pPr>
    <w:r>
      <w:rPr>
        <w:noProof/>
      </w:rPr>
      <w:drawing>
        <wp:anchor distT="0" distB="0" distL="114300" distR="114300" simplePos="0" relativeHeight="251658240" behindDoc="0" locked="0" layoutInCell="1" allowOverlap="0" wp14:anchorId="60DC6DE2" wp14:editId="03706DA4">
          <wp:simplePos x="0" y="0"/>
          <wp:positionH relativeFrom="page">
            <wp:posOffset>3419475</wp:posOffset>
          </wp:positionH>
          <wp:positionV relativeFrom="page">
            <wp:posOffset>736219</wp:posOffset>
          </wp:positionV>
          <wp:extent cx="933450" cy="609600"/>
          <wp:effectExtent l="0" t="0" r="0" b="0"/>
          <wp:wrapSquare wrapText="bothSides"/>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a:fillRect/>
                  </a:stretch>
                </pic:blipFill>
                <pic:spPr>
                  <a:xfrm>
                    <a:off x="0" y="0"/>
                    <a:ext cx="933450" cy="609600"/>
                  </a:xfrm>
                  <a:prstGeom prst="rect">
                    <a:avLst/>
                  </a:prstGeom>
                </pic:spPr>
              </pic:pic>
            </a:graphicData>
          </a:graphic>
        </wp:anchor>
      </w:drawing>
    </w:r>
    <w:r>
      <w:rPr>
        <w:rFonts w:ascii="Calibri" w:eastAsia="Calibri" w:hAnsi="Calibri" w:cs="Calibri"/>
        <w:sz w:val="36"/>
      </w:rPr>
      <w:t xml:space="preserve">...Home of  the Dragons… </w:t>
    </w:r>
  </w:p>
  <w:p w14:paraId="028A1188" w14:textId="77777777" w:rsidR="00D23D75" w:rsidRDefault="00000000">
    <w:pPr>
      <w:spacing w:after="0" w:line="259" w:lineRule="auto"/>
      <w:ind w:left="3945" w:firstLine="0"/>
      <w:jc w:val="center"/>
    </w:pPr>
    <w:r>
      <w:rPr>
        <w:rFonts w:ascii="Palatino Linotype" w:eastAsia="Palatino Linotype" w:hAnsi="Palatino Linotype" w:cs="Palatino Linotype"/>
      </w:rPr>
      <w:t xml:space="preserve"> </w:t>
    </w:r>
  </w:p>
  <w:p w14:paraId="05CF41E3" w14:textId="77777777" w:rsidR="00D23D75" w:rsidRDefault="00000000">
    <w:pPr>
      <w:spacing w:after="80" w:line="259" w:lineRule="auto"/>
      <w:ind w:left="0" w:firstLine="0"/>
    </w:pPr>
    <w:r>
      <w:rPr>
        <w:rFonts w:ascii="Times New Roman" w:eastAsia="Times New Roman" w:hAnsi="Times New Roman" w:cs="Times New Roman"/>
        <w:sz w:val="24"/>
      </w:rPr>
      <w:t xml:space="preserve"> </w:t>
    </w:r>
  </w:p>
  <w:p w14:paraId="7B1F4CC6" w14:textId="77777777" w:rsidR="00D23D75" w:rsidRDefault="00000000">
    <w:pPr>
      <w:spacing w:after="0" w:line="259" w:lineRule="auto"/>
      <w:ind w:left="37" w:firstLine="0"/>
      <w:jc w:val="center"/>
    </w:pPr>
    <w:r>
      <w:rPr>
        <w:sz w:val="36"/>
      </w:rPr>
      <w:t xml:space="preserve">English Language-Arts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A3173" w14:textId="656AB460" w:rsidR="00D23D75" w:rsidRDefault="00000000" w:rsidP="000D0812">
    <w:pPr>
      <w:spacing w:after="580" w:line="259" w:lineRule="auto"/>
      <w:ind w:left="30" w:firstLine="0"/>
      <w:jc w:val="center"/>
    </w:pPr>
    <w:r>
      <w:rPr>
        <w:noProof/>
      </w:rPr>
      <w:drawing>
        <wp:anchor distT="0" distB="0" distL="114300" distR="114300" simplePos="0" relativeHeight="251659264" behindDoc="0" locked="0" layoutInCell="1" allowOverlap="0" wp14:anchorId="0B2AEDB2" wp14:editId="554D3472">
          <wp:simplePos x="0" y="0"/>
          <wp:positionH relativeFrom="margin">
            <wp:align>center</wp:align>
          </wp:positionH>
          <wp:positionV relativeFrom="page">
            <wp:posOffset>827405</wp:posOffset>
          </wp:positionV>
          <wp:extent cx="933450" cy="60960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a:fillRect/>
                  </a:stretch>
                </pic:blipFill>
                <pic:spPr>
                  <a:xfrm>
                    <a:off x="0" y="0"/>
                    <a:ext cx="933450" cy="609600"/>
                  </a:xfrm>
                  <a:prstGeom prst="rect">
                    <a:avLst/>
                  </a:prstGeom>
                </pic:spPr>
              </pic:pic>
            </a:graphicData>
          </a:graphic>
        </wp:anchor>
      </w:drawing>
    </w:r>
    <w:r w:rsidR="000D0812">
      <w:rPr>
        <w:rFonts w:ascii="Calibri" w:eastAsia="Calibri" w:hAnsi="Calibri" w:cs="Calibri"/>
        <w:sz w:val="36"/>
      </w:rPr>
      <w:t xml:space="preserve"> </w:t>
    </w:r>
    <w:r>
      <w:rPr>
        <w:rFonts w:ascii="Calibri" w:eastAsia="Calibri" w:hAnsi="Calibri" w:cs="Calibri"/>
        <w:sz w:val="36"/>
      </w:rPr>
      <w:t>...Home of  the Dragons…</w:t>
    </w:r>
  </w:p>
  <w:p w14:paraId="4FF7E144" w14:textId="38A4FAF1" w:rsidR="00D23D75" w:rsidRDefault="00000000">
    <w:pPr>
      <w:spacing w:after="0" w:line="259" w:lineRule="auto"/>
      <w:ind w:left="3945" w:firstLine="0"/>
      <w:jc w:val="center"/>
    </w:pPr>
    <w:r>
      <w:rPr>
        <w:rFonts w:ascii="Palatino Linotype" w:eastAsia="Palatino Linotype" w:hAnsi="Palatino Linotype" w:cs="Palatino Linotype"/>
      </w:rPr>
      <w:t xml:space="preserve"> </w:t>
    </w:r>
  </w:p>
  <w:p w14:paraId="7389DB65" w14:textId="25367938" w:rsidR="00D23D75" w:rsidRDefault="00000000">
    <w:pPr>
      <w:spacing w:after="80" w:line="259" w:lineRule="auto"/>
      <w:ind w:left="0" w:firstLine="0"/>
    </w:pPr>
    <w:r>
      <w:rPr>
        <w:rFonts w:ascii="Times New Roman" w:eastAsia="Times New Roman" w:hAnsi="Times New Roman" w:cs="Times New Roman"/>
        <w:sz w:val="24"/>
      </w:rPr>
      <w:t xml:space="preserve"> </w:t>
    </w:r>
  </w:p>
  <w:p w14:paraId="0AB2AEE6" w14:textId="77777777" w:rsidR="00D23D75" w:rsidRDefault="00000000">
    <w:pPr>
      <w:spacing w:after="0" w:line="259" w:lineRule="auto"/>
      <w:ind w:left="37" w:firstLine="0"/>
      <w:jc w:val="center"/>
    </w:pPr>
    <w:r>
      <w:rPr>
        <w:sz w:val="36"/>
      </w:rPr>
      <w:t xml:space="preserve">English Language-Arts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1B456" w14:textId="77777777" w:rsidR="00D23D75" w:rsidRDefault="00000000">
    <w:pPr>
      <w:spacing w:after="580" w:line="259" w:lineRule="auto"/>
      <w:ind w:left="30" w:firstLine="0"/>
      <w:jc w:val="center"/>
    </w:pPr>
    <w:r>
      <w:rPr>
        <w:noProof/>
      </w:rPr>
      <w:drawing>
        <wp:anchor distT="0" distB="0" distL="114300" distR="114300" simplePos="0" relativeHeight="251660288" behindDoc="0" locked="0" layoutInCell="1" allowOverlap="0" wp14:anchorId="186A15F8" wp14:editId="38D990C7">
          <wp:simplePos x="0" y="0"/>
          <wp:positionH relativeFrom="page">
            <wp:posOffset>3419475</wp:posOffset>
          </wp:positionH>
          <wp:positionV relativeFrom="page">
            <wp:posOffset>736219</wp:posOffset>
          </wp:positionV>
          <wp:extent cx="933450" cy="60960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a:fillRect/>
                  </a:stretch>
                </pic:blipFill>
                <pic:spPr>
                  <a:xfrm>
                    <a:off x="0" y="0"/>
                    <a:ext cx="933450" cy="609600"/>
                  </a:xfrm>
                  <a:prstGeom prst="rect">
                    <a:avLst/>
                  </a:prstGeom>
                </pic:spPr>
              </pic:pic>
            </a:graphicData>
          </a:graphic>
        </wp:anchor>
      </w:drawing>
    </w:r>
    <w:r>
      <w:rPr>
        <w:rFonts w:ascii="Calibri" w:eastAsia="Calibri" w:hAnsi="Calibri" w:cs="Calibri"/>
        <w:sz w:val="36"/>
      </w:rPr>
      <w:t xml:space="preserve">...Home of  the Dragons… </w:t>
    </w:r>
  </w:p>
  <w:p w14:paraId="3FA02B6C" w14:textId="77777777" w:rsidR="00D23D75" w:rsidRDefault="00000000">
    <w:pPr>
      <w:spacing w:after="0" w:line="259" w:lineRule="auto"/>
      <w:ind w:left="3945" w:firstLine="0"/>
      <w:jc w:val="center"/>
    </w:pPr>
    <w:r>
      <w:rPr>
        <w:rFonts w:ascii="Palatino Linotype" w:eastAsia="Palatino Linotype" w:hAnsi="Palatino Linotype" w:cs="Palatino Linotype"/>
      </w:rPr>
      <w:t xml:space="preserve"> </w:t>
    </w:r>
  </w:p>
  <w:p w14:paraId="7EAEA273" w14:textId="77777777" w:rsidR="00D23D75" w:rsidRDefault="00000000">
    <w:pPr>
      <w:spacing w:after="80" w:line="259" w:lineRule="auto"/>
      <w:ind w:left="0" w:firstLine="0"/>
    </w:pPr>
    <w:r>
      <w:rPr>
        <w:rFonts w:ascii="Times New Roman" w:eastAsia="Times New Roman" w:hAnsi="Times New Roman" w:cs="Times New Roman"/>
        <w:sz w:val="24"/>
      </w:rPr>
      <w:t xml:space="preserve"> </w:t>
    </w:r>
  </w:p>
  <w:p w14:paraId="0C9B1C47" w14:textId="77777777" w:rsidR="00D23D75" w:rsidRDefault="00000000">
    <w:pPr>
      <w:spacing w:after="0" w:line="259" w:lineRule="auto"/>
      <w:ind w:left="37" w:firstLine="0"/>
      <w:jc w:val="center"/>
    </w:pPr>
    <w:r>
      <w:rPr>
        <w:sz w:val="36"/>
      </w:rPr>
      <w:t xml:space="preserve">English Language-Arts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06CC3"/>
    <w:multiLevelType w:val="hybridMultilevel"/>
    <w:tmpl w:val="E72AB714"/>
    <w:lvl w:ilvl="0" w:tplc="030096C6">
      <w:start w:val="1"/>
      <w:numFmt w:val="decimal"/>
      <w:lvlText w:val="(%1)"/>
      <w:lvlJc w:val="left"/>
      <w:pPr>
        <w:ind w:left="345" w:hanging="360"/>
      </w:pPr>
      <w:rPr>
        <w:rFonts w:ascii="Georgia" w:eastAsia="Georgia" w:hAnsi="Georgia" w:cs="Georgia"/>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 w15:restartNumberingAfterBreak="0">
    <w:nsid w:val="0D6C1B75"/>
    <w:multiLevelType w:val="hybridMultilevel"/>
    <w:tmpl w:val="117E93EA"/>
    <w:lvl w:ilvl="0" w:tplc="1DC21160">
      <w:start w:val="1"/>
      <w:numFmt w:val="bullet"/>
      <w:lvlText w:val="-"/>
      <w:lvlJc w:val="left"/>
      <w:pPr>
        <w:ind w:left="1441"/>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1" w:tplc="FDDEC3DA">
      <w:start w:val="1"/>
      <w:numFmt w:val="bullet"/>
      <w:lvlText w:val="o"/>
      <w:lvlJc w:val="left"/>
      <w:pPr>
        <w:ind w:left="2161"/>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2" w:tplc="12DCC9E0">
      <w:start w:val="1"/>
      <w:numFmt w:val="bullet"/>
      <w:lvlText w:val="▪"/>
      <w:lvlJc w:val="left"/>
      <w:pPr>
        <w:ind w:left="2881"/>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3" w:tplc="3D846418">
      <w:start w:val="1"/>
      <w:numFmt w:val="bullet"/>
      <w:lvlText w:val="•"/>
      <w:lvlJc w:val="left"/>
      <w:pPr>
        <w:ind w:left="3601"/>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4" w:tplc="4E0C96E8">
      <w:start w:val="1"/>
      <w:numFmt w:val="bullet"/>
      <w:lvlText w:val="o"/>
      <w:lvlJc w:val="left"/>
      <w:pPr>
        <w:ind w:left="4321"/>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5" w:tplc="B3E875DA">
      <w:start w:val="1"/>
      <w:numFmt w:val="bullet"/>
      <w:lvlText w:val="▪"/>
      <w:lvlJc w:val="left"/>
      <w:pPr>
        <w:ind w:left="5041"/>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6" w:tplc="A6267510">
      <w:start w:val="1"/>
      <w:numFmt w:val="bullet"/>
      <w:lvlText w:val="•"/>
      <w:lvlJc w:val="left"/>
      <w:pPr>
        <w:ind w:left="5761"/>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7" w:tplc="63B45C22">
      <w:start w:val="1"/>
      <w:numFmt w:val="bullet"/>
      <w:lvlText w:val="o"/>
      <w:lvlJc w:val="left"/>
      <w:pPr>
        <w:ind w:left="6481"/>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8" w:tplc="00761CE8">
      <w:start w:val="1"/>
      <w:numFmt w:val="bullet"/>
      <w:lvlText w:val="▪"/>
      <w:lvlJc w:val="left"/>
      <w:pPr>
        <w:ind w:left="7201"/>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70C2FAD"/>
    <w:multiLevelType w:val="hybridMultilevel"/>
    <w:tmpl w:val="84DC55FC"/>
    <w:lvl w:ilvl="0" w:tplc="2714B0D0">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C6C9EB6">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FA62D88">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150D394">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FAA736E">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926C42E">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60A9C72">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DE40A2">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AC4D3F6">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2DE10A0"/>
    <w:multiLevelType w:val="hybridMultilevel"/>
    <w:tmpl w:val="D83AA878"/>
    <w:lvl w:ilvl="0" w:tplc="B426A7A2">
      <w:start w:val="1"/>
      <w:numFmt w:val="bullet"/>
      <w:lvlText w:val="-"/>
      <w:lvlJc w:val="left"/>
      <w:pPr>
        <w:ind w:left="7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53C074A">
      <w:start w:val="1"/>
      <w:numFmt w:val="bullet"/>
      <w:lvlText w:val="o"/>
      <w:lvlJc w:val="left"/>
      <w:pPr>
        <w:ind w:left="14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5484DC6">
      <w:start w:val="1"/>
      <w:numFmt w:val="bullet"/>
      <w:lvlText w:val="▪"/>
      <w:lvlJc w:val="left"/>
      <w:pPr>
        <w:ind w:left="21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A6A41A0">
      <w:start w:val="1"/>
      <w:numFmt w:val="bullet"/>
      <w:lvlText w:val="•"/>
      <w:lvlJc w:val="left"/>
      <w:pPr>
        <w:ind w:left="28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D12AE66">
      <w:start w:val="1"/>
      <w:numFmt w:val="bullet"/>
      <w:lvlText w:val="o"/>
      <w:lvlJc w:val="left"/>
      <w:pPr>
        <w:ind w:left="36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79E63DA">
      <w:start w:val="1"/>
      <w:numFmt w:val="bullet"/>
      <w:lvlText w:val="▪"/>
      <w:lvlJc w:val="left"/>
      <w:pPr>
        <w:ind w:left="43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C38102C">
      <w:start w:val="1"/>
      <w:numFmt w:val="bullet"/>
      <w:lvlText w:val="•"/>
      <w:lvlJc w:val="left"/>
      <w:pPr>
        <w:ind w:left="50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006176C">
      <w:start w:val="1"/>
      <w:numFmt w:val="bullet"/>
      <w:lvlText w:val="o"/>
      <w:lvlJc w:val="left"/>
      <w:pPr>
        <w:ind w:left="57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4A80916">
      <w:start w:val="1"/>
      <w:numFmt w:val="bullet"/>
      <w:lvlText w:val="▪"/>
      <w:lvlJc w:val="left"/>
      <w:pPr>
        <w:ind w:left="64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47F273D"/>
    <w:multiLevelType w:val="hybridMultilevel"/>
    <w:tmpl w:val="190052E8"/>
    <w:lvl w:ilvl="0" w:tplc="FFDC3158">
      <w:start w:val="1"/>
      <w:numFmt w:val="bullet"/>
      <w:lvlText w:val="-"/>
      <w:lvlJc w:val="left"/>
      <w:pPr>
        <w:ind w:left="7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B849E3E">
      <w:start w:val="1"/>
      <w:numFmt w:val="bullet"/>
      <w:lvlText w:val="o"/>
      <w:lvlJc w:val="left"/>
      <w:pPr>
        <w:ind w:left="14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95E284E">
      <w:start w:val="1"/>
      <w:numFmt w:val="bullet"/>
      <w:lvlText w:val="▪"/>
      <w:lvlJc w:val="left"/>
      <w:pPr>
        <w:ind w:left="21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EF65F52">
      <w:start w:val="1"/>
      <w:numFmt w:val="bullet"/>
      <w:lvlText w:val="•"/>
      <w:lvlJc w:val="left"/>
      <w:pPr>
        <w:ind w:left="28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F8AB636">
      <w:start w:val="1"/>
      <w:numFmt w:val="bullet"/>
      <w:lvlText w:val="o"/>
      <w:lvlJc w:val="left"/>
      <w:pPr>
        <w:ind w:left="36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906AA6E">
      <w:start w:val="1"/>
      <w:numFmt w:val="bullet"/>
      <w:lvlText w:val="▪"/>
      <w:lvlJc w:val="left"/>
      <w:pPr>
        <w:ind w:left="43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E3641C4">
      <w:start w:val="1"/>
      <w:numFmt w:val="bullet"/>
      <w:lvlText w:val="•"/>
      <w:lvlJc w:val="left"/>
      <w:pPr>
        <w:ind w:left="50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FB009E2">
      <w:start w:val="1"/>
      <w:numFmt w:val="bullet"/>
      <w:lvlText w:val="o"/>
      <w:lvlJc w:val="left"/>
      <w:pPr>
        <w:ind w:left="57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7621FCA">
      <w:start w:val="1"/>
      <w:numFmt w:val="bullet"/>
      <w:lvlText w:val="▪"/>
      <w:lvlJc w:val="left"/>
      <w:pPr>
        <w:ind w:left="64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1452435480">
    <w:abstractNumId w:val="3"/>
  </w:num>
  <w:num w:numId="2" w16cid:durableId="1974481474">
    <w:abstractNumId w:val="4"/>
  </w:num>
  <w:num w:numId="3" w16cid:durableId="730470584">
    <w:abstractNumId w:val="1"/>
  </w:num>
  <w:num w:numId="4" w16cid:durableId="1221556492">
    <w:abstractNumId w:val="2"/>
  </w:num>
  <w:num w:numId="5" w16cid:durableId="1295523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D75"/>
    <w:rsid w:val="000615FC"/>
    <w:rsid w:val="000D0812"/>
    <w:rsid w:val="001A10B6"/>
    <w:rsid w:val="0061017F"/>
    <w:rsid w:val="006108C7"/>
    <w:rsid w:val="008A1B16"/>
    <w:rsid w:val="00A25DD7"/>
    <w:rsid w:val="00C47EAB"/>
    <w:rsid w:val="00D23D75"/>
    <w:rsid w:val="00D572EF"/>
    <w:rsid w:val="00DB4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F3AF1"/>
  <w15:docId w15:val="{427344AC-254C-49CB-9B92-EBBCF566E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hanging="10"/>
    </w:pPr>
    <w:rPr>
      <w:rFonts w:ascii="Georgia" w:eastAsia="Georgia" w:hAnsi="Georgia" w:cs="Georgia"/>
      <w:color w:val="000000"/>
      <w:sz w:val="20"/>
    </w:rPr>
  </w:style>
  <w:style w:type="paragraph" w:styleId="Heading1">
    <w:name w:val="heading 1"/>
    <w:next w:val="Normal"/>
    <w:link w:val="Heading1Char"/>
    <w:uiPriority w:val="9"/>
    <w:qFormat/>
    <w:pPr>
      <w:keepNext/>
      <w:keepLines/>
      <w:spacing w:after="5" w:line="248" w:lineRule="auto"/>
      <w:ind w:left="51" w:hanging="10"/>
      <w:outlineLvl w:val="0"/>
    </w:pPr>
    <w:rPr>
      <w:rFonts w:ascii="Georgia" w:eastAsia="Georgia" w:hAnsi="Georgia" w:cs="Georgia"/>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eorgia" w:eastAsia="Georgia" w:hAnsi="Georgia" w:cs="Georgia"/>
      <w:b/>
      <w:color w:val="000000"/>
      <w:sz w:val="20"/>
    </w:rPr>
  </w:style>
  <w:style w:type="paragraph" w:styleId="Footer">
    <w:name w:val="footer"/>
    <w:basedOn w:val="Normal"/>
    <w:link w:val="FooterChar"/>
    <w:uiPriority w:val="99"/>
    <w:unhideWhenUsed/>
    <w:rsid w:val="000D08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0812"/>
    <w:rPr>
      <w:rFonts w:ascii="Georgia" w:eastAsia="Georgia" w:hAnsi="Georgia" w:cs="Georgia"/>
      <w:color w:val="000000"/>
      <w:sz w:val="20"/>
    </w:rPr>
  </w:style>
  <w:style w:type="paragraph" w:styleId="NormalWeb">
    <w:name w:val="Normal (Web)"/>
    <w:basedOn w:val="Normal"/>
    <w:uiPriority w:val="99"/>
    <w:semiHidden/>
    <w:unhideWhenUsed/>
    <w:rsid w:val="006108C7"/>
    <w:pPr>
      <w:spacing w:before="100" w:beforeAutospacing="1" w:after="100" w:afterAutospacing="1" w:line="240" w:lineRule="auto"/>
      <w:ind w:left="0" w:firstLine="0"/>
    </w:pPr>
    <w:rPr>
      <w:rFonts w:ascii="Times New Roman" w:eastAsia="Times New Roman" w:hAnsi="Times New Roman" w:cs="Times New Roman"/>
      <w:color w:val="auto"/>
      <w:kern w:val="0"/>
      <w:sz w:val="24"/>
      <w:szCs w:val="24"/>
      <w14:ligatures w14:val="none"/>
    </w:rPr>
  </w:style>
  <w:style w:type="paragraph" w:styleId="ListParagraph">
    <w:name w:val="List Paragraph"/>
    <w:basedOn w:val="Normal"/>
    <w:uiPriority w:val="34"/>
    <w:qFormat/>
    <w:rsid w:val="0061017F"/>
    <w:pPr>
      <w:ind w:left="720"/>
      <w:contextualSpacing/>
    </w:pPr>
  </w:style>
  <w:style w:type="paragraph" w:styleId="Header">
    <w:name w:val="header"/>
    <w:basedOn w:val="Normal"/>
    <w:link w:val="HeaderChar"/>
    <w:uiPriority w:val="99"/>
    <w:semiHidden/>
    <w:unhideWhenUsed/>
    <w:rsid w:val="00A25DD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5DD7"/>
    <w:rPr>
      <w:rFonts w:ascii="Georgia" w:eastAsia="Georgia" w:hAnsi="Georgia" w:cs="Georgia"/>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010542">
      <w:bodyDiv w:val="1"/>
      <w:marLeft w:val="0"/>
      <w:marRight w:val="0"/>
      <w:marTop w:val="0"/>
      <w:marBottom w:val="0"/>
      <w:divBdr>
        <w:top w:val="none" w:sz="0" w:space="0" w:color="auto"/>
        <w:left w:val="none" w:sz="0" w:space="0" w:color="auto"/>
        <w:bottom w:val="none" w:sz="0" w:space="0" w:color="auto"/>
        <w:right w:val="none" w:sz="0" w:space="0" w:color="auto"/>
      </w:divBdr>
    </w:div>
    <w:div w:id="20320274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438</TotalTime>
  <Pages>3</Pages>
  <Words>1114</Words>
  <Characters>6352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Seawright, Chandler</dc:creator>
  <cp:keywords/>
  <cp:lastModifiedBy>Seawright, Chandler</cp:lastModifiedBy>
  <cp:revision>6</cp:revision>
  <cp:lastPrinted>2024-08-01T17:10:00Z</cp:lastPrinted>
  <dcterms:created xsi:type="dcterms:W3CDTF">2024-07-31T13:27:00Z</dcterms:created>
  <dcterms:modified xsi:type="dcterms:W3CDTF">2024-08-02T01:19:00Z</dcterms:modified>
</cp:coreProperties>
</file>